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E8" w:rsidRPr="00813A11" w:rsidRDefault="00EB1FA8" w:rsidP="00813A11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3399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-892848</wp:posOffset>
            </wp:positionH>
            <wp:positionV relativeFrom="paragraph">
              <wp:posOffset>-499753</wp:posOffset>
            </wp:positionV>
            <wp:extent cx="7282149" cy="10300770"/>
            <wp:effectExtent l="19050" t="0" r="0" b="0"/>
            <wp:wrapNone/>
            <wp:docPr id="10" name="Рисунок 10" descr="C:\Users\alex\Desktop\логопедер\логопедия\картинки\Картинки 1\Рамки\рамки\My Disc (E)\FRAME0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Desktop\логопедер\логопедия\картинки\Картинки 1\Рамки\рамки\My Disc (E)\FRAME06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751" cy="1030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55pt;height:132.7pt" fillcolor="#3cf" strokecolor="#009" strokeweight="1pt">
            <v:shadow on="t" color="#009" offset="7pt,-7pt"/>
            <v:textpath style="font-family:&quot;Impact&quot;;v-text-spacing:52429f;v-text-kern:t" trim="t" fitpath="t" xscale="f" string="Простейшее &#10;обследование &#10;речи дома."/>
          </v:shape>
        </w:pict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Его имеет смысл проводить, если ребенку исполнилось 2 года. До этого он еще имеет полное право не говорить предложениями и переставлять слоги в словах так, что </w:t>
      </w:r>
      <w:r w:rsidR="00813A11">
        <w:rPr>
          <w:rFonts w:ascii="Georgia" w:eastAsia="Times New Roman" w:hAnsi="Georgia" w:cs="Times New Roman"/>
          <w:noProof/>
          <w:color w:val="003399"/>
          <w:sz w:val="28"/>
          <w:szCs w:val="28"/>
          <w:lang w:eastAsia="ru-RU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324485</wp:posOffset>
            </wp:positionV>
            <wp:extent cx="2555240" cy="1938655"/>
            <wp:effectExtent l="19050" t="0" r="0" b="0"/>
            <wp:wrapSquare wrapText="bothSides"/>
            <wp:docPr id="2" name="Рисунок 2" descr="http://mdou82.edu.yar.ru/images/bukva_2_w250_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82.edu.yar.ru/images/bukva_2_w250_h15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его никто не понимает, в том числе и мама.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b/>
          <w:bCs/>
          <w:color w:val="003399"/>
          <w:sz w:val="28"/>
          <w:szCs w:val="28"/>
          <w:lang w:eastAsia="ru-RU"/>
        </w:rPr>
        <w:t>В 2 года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многое меняется. Активно созревают нервные клетки мозга, отвечающие за формирование речи, малыш становится взрослее, а его речь — осознаннее.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Давайте попробуем разобраться, стоит ли спешить определить его в специализированную группу. А может, все не так уж и плохо?</w:t>
      </w:r>
    </w:p>
    <w:p w:rsidR="00813A11" w:rsidRDefault="00813A11" w:rsidP="008764E8">
      <w:pPr>
        <w:spacing w:after="0" w:line="288" w:lineRule="auto"/>
        <w:jc w:val="both"/>
        <w:rPr>
          <w:rFonts w:ascii="Georgia" w:eastAsia="Times New Roman" w:hAnsi="Georgia" w:cs="Times New Roman"/>
          <w:b/>
          <w:bCs/>
          <w:color w:val="CC3399"/>
          <w:sz w:val="28"/>
          <w:szCs w:val="28"/>
          <w:lang w:eastAsia="ru-RU"/>
        </w:rPr>
      </w:pPr>
    </w:p>
    <w:p w:rsidR="008764E8" w:rsidRPr="00813A11" w:rsidRDefault="008764E8" w:rsidP="00813A11">
      <w:pPr>
        <w:spacing w:after="0" w:line="288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813A11">
        <w:rPr>
          <w:rFonts w:ascii="Georgia" w:eastAsia="Times New Roman" w:hAnsi="Georgia" w:cs="Times New Roman"/>
          <w:b/>
          <w:bCs/>
          <w:color w:val="CC3399"/>
          <w:sz w:val="36"/>
          <w:szCs w:val="36"/>
          <w:lang w:eastAsia="ru-RU"/>
        </w:rPr>
        <w:t>Обследование пассивного словаря ребенка.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Дайте ребенку несколько заданий и посмотрите, точно ли понял он ваши слова — все ли выполнил, как вы просили.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-Скажите малышу: «Будем строить домик для зверей. Принеси кубики. Отлично! Поставим кубики друг на друга. Помогай. А теперь отнеси эту коробку обратно и принеси нам зайку. Хорошего зайку ты принес. Только он великоват для нашего домика. Принеси лучше маленького зайку и посади его в домик».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-Проверьте, может ли малыш показать или принести бытовые предметы: чашку, ложку, тарелку; кубик, машинку, ведерко; колготки, ботинки, платочек.</w:t>
      </w:r>
      <w:proofErr w:type="gramEnd"/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-Понимает ли он глаголы: «прыгни!», «сядь!», «подойди!», «открой!», «вытри!», «дунь!», «помаши!», «налей!», «выброси!».</w:t>
      </w:r>
      <w:proofErr w:type="gramEnd"/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Если вашему ребенку уже </w:t>
      </w:r>
      <w:r w:rsidRPr="00813A11">
        <w:rPr>
          <w:rFonts w:ascii="Georgia" w:eastAsia="Times New Roman" w:hAnsi="Georgia" w:cs="Times New Roman"/>
          <w:b/>
          <w:bCs/>
          <w:color w:val="003399"/>
          <w:sz w:val="28"/>
          <w:szCs w:val="28"/>
          <w:lang w:eastAsia="ru-RU"/>
        </w:rPr>
        <w:t>3 года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, пассивный словарь проверяется несколько иначе, требования к нему выше.</w:t>
      </w:r>
    </w:p>
    <w:p w:rsidR="008764E8" w:rsidRPr="00813A11" w:rsidRDefault="00EB1FA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339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-500380</wp:posOffset>
            </wp:positionV>
            <wp:extent cx="7284720" cy="10300335"/>
            <wp:effectExtent l="19050" t="0" r="0" b="0"/>
            <wp:wrapNone/>
            <wp:docPr id="3" name="Рисунок 10" descr="C:\Users\alex\Desktop\логопедер\логопедия\картинки\Картинки 1\Рамки\рамки\My Disc (E)\FRAME0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Desktop\логопедер\логопедия\картинки\Картинки 1\Рамки\рамки\My Disc (E)\FRAME06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30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-Попросите спрятать мячик под платок, а потом платок под мячик; карандаш ЗА чашку, чашку ЗА карандаш. Попросите показать тот или иной цвет: «Где красный кубик? А где желтый?» Если малышу трудно — это тревожный знак.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Дальше стоит прислушаться к </w:t>
      </w:r>
      <w:r w:rsidRPr="00813A11">
        <w:rPr>
          <w:rFonts w:ascii="Georgia" w:eastAsia="Times New Roman" w:hAnsi="Georgia" w:cs="Times New Roman"/>
          <w:b/>
          <w:bCs/>
          <w:color w:val="CC3399"/>
          <w:sz w:val="28"/>
          <w:szCs w:val="28"/>
          <w:lang w:eastAsia="ru-RU"/>
        </w:rPr>
        <w:t>активной речи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вашего крохи. Чтобы ни говорили врачи, педагоги и бабушки, фразовая речь должна быть сформирована в 2-2,5 года.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Фразовая речь — это речь предложениями, пусть короткими, пусть с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лепетными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» словами, непонятными для окружающих: «Мама, 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дя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пи!» («Мама, дай пить!»).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Если малыш пыхтит, мучается, но пробует говорить в 2 года предложения из 2-3 слов, повода для паники нет.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Однако, если ребенку уже 3-4 года, надо срочно, не откладывая, начинать занятия с логопедом.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Давайте обратим внимание я на </w:t>
      </w:r>
      <w:r w:rsidRPr="00813A11">
        <w:rPr>
          <w:rFonts w:ascii="Georgia" w:eastAsia="Times New Roman" w:hAnsi="Georgia" w:cs="Times New Roman"/>
          <w:b/>
          <w:bCs/>
          <w:color w:val="CC3399"/>
          <w:sz w:val="28"/>
          <w:szCs w:val="28"/>
          <w:lang w:eastAsia="ru-RU"/>
        </w:rPr>
        <w:t>слоговую структуру слова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, то </w:t>
      </w: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есть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как малыш говорит слова: целиком или нет, переставляет слоги или «выбрасывает» их из слов, а может, наоборот, «наращивает» — 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малинана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(малина), 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авик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(снеговик), 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птипцы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(птицы), 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агуда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(радуга). Если в 2-3 года подобное допустимо, то в 3,5-4 года обратите на это внимание и запишитесь к логопеду.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Очень важно понять, </w:t>
      </w:r>
      <w:r w:rsidRPr="00813A11">
        <w:rPr>
          <w:rFonts w:ascii="Georgia" w:eastAsia="Times New Roman" w:hAnsi="Georgia" w:cs="Times New Roman"/>
          <w:b/>
          <w:bCs/>
          <w:color w:val="CC3399"/>
          <w:sz w:val="28"/>
          <w:szCs w:val="28"/>
          <w:lang w:eastAsia="ru-RU"/>
        </w:rPr>
        <w:t>как слышит звуки речи ваш ребенок</w:t>
      </w:r>
      <w:r w:rsidRPr="00813A11">
        <w:rPr>
          <w:rFonts w:ascii="Georgia" w:eastAsia="Times New Roman" w:hAnsi="Georgia" w:cs="Times New Roman"/>
          <w:color w:val="CC3399"/>
          <w:sz w:val="28"/>
          <w:szCs w:val="28"/>
          <w:lang w:eastAsia="ru-RU"/>
        </w:rPr>
        <w:t xml:space="preserve">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Проверить это очень просто.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К 2-3-леткам это не имеет отношения, а вот с 3 лет можете поиграть с крохой в игру «Хлопни в ладошки, когда я скажу «мяу». Вы говорите «гав»,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му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», «мяу», «пи», «мяу», а ваше чадо хлопает только на «мяу». Когда он уже уловил принцип игры, усложните задачу: «Хлопни в ладошки, когда я скажу «у». Звук услышать труднее.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И совсем непросто для такого малыша вычленить его среди других — </w:t>
      </w:r>
      <w:r w:rsidR="00EB1FA8" w:rsidRPr="00EB1FA8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«а», «и», «у», «о», «у». Ну, а если даже с этим вы справились, то смело просите его хлопнуть на звук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ш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притом прикройте рот листком бумаги, чтобы маленький хитрец не ориентировался на вашу артикуляцию: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ш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«с», «ж»,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ш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«м», «у»,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з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ш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»…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Если все слышит хорошо — можете успокоиться, фонематический слух развивается нормально и специализированная группа ему не нужна!</w:t>
      </w:r>
    </w:p>
    <w:p w:rsidR="008764E8" w:rsidRPr="00813A11" w:rsidRDefault="00EB1FA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339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-577215</wp:posOffset>
            </wp:positionV>
            <wp:extent cx="7284720" cy="10300335"/>
            <wp:effectExtent l="19050" t="0" r="0" b="0"/>
            <wp:wrapNone/>
            <wp:docPr id="4" name="Рисунок 10" descr="C:\Users\alex\Desktop\логопедер\логопедия\картинки\Картинки 1\Рамки\рамки\My Disc (E)\FRAME0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Desktop\логопедер\логопедия\картинки\Картинки 1\Рамки\рамки\My Disc (E)\FRAME06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30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И только в последнюю очередь обратите внимание на </w:t>
      </w:r>
      <w:r w:rsidR="008764E8" w:rsidRPr="00813A11">
        <w:rPr>
          <w:rFonts w:ascii="Georgia" w:eastAsia="Times New Roman" w:hAnsi="Georgia" w:cs="Times New Roman"/>
          <w:b/>
          <w:bCs/>
          <w:color w:val="CC3399"/>
          <w:sz w:val="28"/>
          <w:szCs w:val="28"/>
          <w:lang w:eastAsia="ru-RU"/>
        </w:rPr>
        <w:t>звукопроизношение</w:t>
      </w:r>
      <w:r w:rsidR="008764E8" w:rsidRPr="00813A11">
        <w:rPr>
          <w:rFonts w:ascii="Georgia" w:eastAsia="Times New Roman" w:hAnsi="Georgia" w:cs="Times New Roman"/>
          <w:color w:val="CC3399"/>
          <w:sz w:val="28"/>
          <w:szCs w:val="28"/>
          <w:lang w:eastAsia="ru-RU"/>
        </w:rPr>
        <w:t>.</w:t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Ситуаций, когда </w:t>
      </w:r>
      <w:r w:rsidR="00813A11">
        <w:rPr>
          <w:rFonts w:ascii="Georgia" w:eastAsia="Times New Roman" w:hAnsi="Georgia" w:cs="Times New Roman"/>
          <w:noProof/>
          <w:color w:val="003399"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3719830</wp:posOffset>
            </wp:positionH>
            <wp:positionV relativeFrom="line">
              <wp:posOffset>313690</wp:posOffset>
            </wp:positionV>
            <wp:extent cx="2611120" cy="2379345"/>
            <wp:effectExtent l="19050" t="0" r="0" b="0"/>
            <wp:wrapSquare wrapText="bothSides"/>
            <wp:docPr id="1" name="Рисунок 1" descr="http://mdou82.edu.yar.ru/images/bukva_w240_h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u82.edu.yar.ru/images/bukva_w240_h2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надо срочно искать логопеда, лишь четыре.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У 2-летнего крохи «каша во рту», ротик полуоткрыт при нормальных аденоидах, часто текут слюнки, высовывается язычок, который бывает слишком большим и неповоротливым.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Если у малыша «носовой» оттенок голоса при здоровых аденоидах, а язычок или высовывается, или, наоборот, лежит во рту комком и непонятно, что ребенок говорит, даже звуки «а», «у»,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ы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 плохо получаются.</w:t>
      </w:r>
      <w:proofErr w:type="gramEnd"/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Если малыш весьма заметно заикается или вдруг перестал говорить после стрессовой ситуации.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Если в 3 года не произносит или старается заменять звуки «к», «г», «т»,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д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х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ть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Поспешите к логопеду, если в 4 года малыш искажает или просто не говорит звуки «с»,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з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ш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«ж»,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щ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ц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«ч»,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р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«л», «в», а часто и мягкие варианты —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сь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«ль»,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зь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». При хорошем речевом развитии в 4-5 лет все звуки речи должны быть сформированы. Трудности допускаются только при звуке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рь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а также допустимо смешение некоторых звуков в предложениях: «с</w:t>
      </w: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»-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ш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 («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СлаШаша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по шоссе»), «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р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»-»л» («Клара </w:t>
      </w:r>
      <w:proofErr w:type="spell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иглара</w:t>
      </w:r>
      <w:proofErr w:type="spell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на кларнете»).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В самом конце своего домашнего обследования проверьте еще раз и запишите, </w:t>
      </w:r>
      <w:r w:rsidRPr="00813A11">
        <w:rPr>
          <w:rFonts w:ascii="Georgia" w:eastAsia="Times New Roman" w:hAnsi="Georgia" w:cs="Times New Roman"/>
          <w:b/>
          <w:bCs/>
          <w:color w:val="CC3399"/>
          <w:sz w:val="28"/>
          <w:szCs w:val="28"/>
          <w:lang w:eastAsia="ru-RU"/>
        </w:rPr>
        <w:t>какие цвета может показать и назвать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ваш малыш.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2-летка должен легко находить цвет по образцу («Вот желтый кубик.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</w:t>
      </w: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Дай такой же»), вполне может узнавать цвет по его названию: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«Дай красную машинку». Но называть цвета ему совсем еще не обязательно. А в 3-4 года он должен называть 2-3 </w:t>
      </w: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основных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цвета. Так же и со счетом.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В 3 года крохе доступны понятия «</w:t>
      </w: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один-много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», он уже может пересчитать предметы от одного до трех.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· 3-4-летние ученики уже узнают и называют некоторые геометрические фигуры — круг, квадрат, треугольник.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· Научите малыша собирать пирамидку, сначала из трех, а затем из пяти колец. </w:t>
      </w:r>
    </w:p>
    <w:p w:rsidR="008764E8" w:rsidRPr="00813A11" w:rsidRDefault="00EB1FA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00339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-577215</wp:posOffset>
            </wp:positionV>
            <wp:extent cx="7284720" cy="10300335"/>
            <wp:effectExtent l="19050" t="0" r="0" b="0"/>
            <wp:wrapNone/>
            <wp:docPr id="5" name="Рисунок 10" descr="C:\Users\alex\Desktop\логопедер\логопедия\картинки\Картинки 1\Рамки\рамки\My Disc (E)\FRAME0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\Desktop\логопедер\логопедия\картинки\Картинки 1\Рамки\рамки\My Disc (E)\FRAME063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20" cy="1030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4E8"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Посмотрите, получилось ли у него сделать это самостоятельно. Ему трудно выполнить такое задание? Попросите тогда: «Дай-ка мне самое большое колечко. Наденем его.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А теперь опять дай самое большое. И его наденем. И снова найди </w:t>
      </w:r>
      <w:proofErr w:type="gramStart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самое</w:t>
      </w:r>
      <w:proofErr w:type="gramEnd"/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 большое. Вот и собрали пирамидку! Попробуй теперь сам».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Очень важно понять, как ребенок умеет обучаться, как может работать самостоятельно, вне зависимости от возраста.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Если все задания ваш ребенок выполнил хорошо, не стоит спешить в </w:t>
      </w:r>
      <w:r w:rsidRPr="00813A11">
        <w:rPr>
          <w:rFonts w:ascii="Georgia" w:eastAsia="Times New Roman" w:hAnsi="Georgia" w:cs="Times New Roman"/>
          <w:b/>
          <w:bCs/>
          <w:color w:val="003399"/>
          <w:sz w:val="28"/>
          <w:szCs w:val="28"/>
          <w:lang w:eastAsia="ru-RU"/>
        </w:rPr>
        <w:t>логопедическую группу</w:t>
      </w: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. Поводите его на различные развивающие занятия и понаблюдайте, как он развивается. </w:t>
      </w:r>
    </w:p>
    <w:p w:rsidR="008764E8" w:rsidRPr="00813A11" w:rsidRDefault="008764E8" w:rsidP="00813A11">
      <w:pPr>
        <w:spacing w:after="0" w:line="288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Однако если хотя бы один из пунктов домашнего обследования вас не удовлетворил, а ребенок вел себя беспокойно, шалил, не мог сосредоточиться на заданиях, хватал различные предметы без цели — обратитесь к специалистам, вам обязательно помогут. </w:t>
      </w:r>
    </w:p>
    <w:p w:rsidR="008764E8" w:rsidRPr="00813A11" w:rsidRDefault="008764E8" w:rsidP="00813A11">
      <w:pPr>
        <w:spacing w:after="0" w:line="288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 xml:space="preserve">Для хорошего логопеда нет трудных детей, все ребятишки — индивидуальности, у всех есть сильные стороны. </w:t>
      </w:r>
    </w:p>
    <w:p w:rsidR="008764E8" w:rsidRPr="00813A11" w:rsidRDefault="008764E8" w:rsidP="008764E8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13A11">
        <w:rPr>
          <w:rFonts w:ascii="Georgia" w:eastAsia="Times New Roman" w:hAnsi="Georgia" w:cs="Times New Roman"/>
          <w:color w:val="003399"/>
          <w:sz w:val="28"/>
          <w:szCs w:val="28"/>
          <w:lang w:eastAsia="ru-RU"/>
        </w:rPr>
        <w:t>Увидеть эти стороны — и есть залог успеха логопедической работы!</w:t>
      </w:r>
    </w:p>
    <w:p w:rsidR="008764E8" w:rsidRDefault="008764E8" w:rsidP="008764E8"/>
    <w:p w:rsidR="00CC0D21" w:rsidRPr="00813A11" w:rsidRDefault="00813A11" w:rsidP="00813A11">
      <w:pPr>
        <w:spacing w:after="0"/>
        <w:jc w:val="right"/>
        <w:rPr>
          <w:sz w:val="32"/>
          <w:szCs w:val="32"/>
        </w:rPr>
      </w:pPr>
      <w:r w:rsidRPr="00813A11">
        <w:rPr>
          <w:sz w:val="32"/>
          <w:szCs w:val="32"/>
        </w:rPr>
        <w:t>Учитель-логопед</w:t>
      </w:r>
    </w:p>
    <w:p w:rsidR="00813A11" w:rsidRPr="00813A11" w:rsidRDefault="00813A11" w:rsidP="00813A11">
      <w:pPr>
        <w:spacing w:after="0"/>
        <w:jc w:val="right"/>
        <w:rPr>
          <w:sz w:val="32"/>
          <w:szCs w:val="32"/>
        </w:rPr>
      </w:pPr>
      <w:r w:rsidRPr="00813A11">
        <w:rPr>
          <w:sz w:val="32"/>
          <w:szCs w:val="32"/>
        </w:rPr>
        <w:t>Востокова Н.Н.</w:t>
      </w:r>
    </w:p>
    <w:sectPr w:rsidR="00813A11" w:rsidRPr="00813A11" w:rsidSect="00CC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764E8"/>
    <w:rsid w:val="003F567A"/>
    <w:rsid w:val="00813A11"/>
    <w:rsid w:val="008764E8"/>
    <w:rsid w:val="00CC0D21"/>
    <w:rsid w:val="00EB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5131</Characters>
  <Application>Microsoft Office Word</Application>
  <DocSecurity>0</DocSecurity>
  <Lines>42</Lines>
  <Paragraphs>12</Paragraphs>
  <ScaleCrop>false</ScaleCrop>
  <Company>Grizli777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2012-08-07T04:06:00Z</dcterms:created>
  <dcterms:modified xsi:type="dcterms:W3CDTF">2012-08-13T01:28:00Z</dcterms:modified>
</cp:coreProperties>
</file>